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B11DB" w14:textId="77777777" w:rsidR="00663664" w:rsidRPr="00F3523A" w:rsidRDefault="00663664" w:rsidP="00663664">
      <w:pPr>
        <w:jc w:val="center"/>
        <w:rPr>
          <w:rFonts w:ascii="Times New Roman" w:hAnsi="Times New Roman" w:cs="Times New Roman"/>
          <w:b/>
          <w:bCs/>
          <w:sz w:val="28"/>
          <w:szCs w:val="28"/>
        </w:rPr>
      </w:pPr>
      <w:bookmarkStart w:id="0" w:name="_Hlk161826096"/>
      <w:r w:rsidRPr="00F3523A">
        <w:rPr>
          <w:rFonts w:ascii="Times New Roman" w:hAnsi="Times New Roman" w:cs="Times New Roman"/>
          <w:b/>
          <w:bCs/>
          <w:sz w:val="28"/>
          <w:szCs w:val="28"/>
        </w:rPr>
        <w:t>Alabama Transportation Infrastructure Bank (ATIB)</w:t>
      </w:r>
    </w:p>
    <w:p w14:paraId="48B8DAB8" w14:textId="77777777" w:rsidR="00663664" w:rsidRPr="00F3523A" w:rsidRDefault="00663664" w:rsidP="00663664">
      <w:pPr>
        <w:jc w:val="center"/>
        <w:rPr>
          <w:rFonts w:ascii="Times New Roman" w:hAnsi="Times New Roman" w:cs="Times New Roman"/>
          <w:b/>
          <w:bCs/>
          <w:sz w:val="28"/>
          <w:szCs w:val="28"/>
        </w:rPr>
      </w:pPr>
      <w:r w:rsidRPr="00F3523A">
        <w:rPr>
          <w:rFonts w:ascii="Times New Roman" w:hAnsi="Times New Roman" w:cs="Times New Roman"/>
          <w:b/>
          <w:bCs/>
          <w:sz w:val="28"/>
          <w:szCs w:val="28"/>
        </w:rPr>
        <w:t>Approved Projects</w:t>
      </w:r>
    </w:p>
    <w:bookmarkEnd w:id="0"/>
    <w:p w14:paraId="76ABAEB7" w14:textId="77777777" w:rsidR="00663664" w:rsidRPr="00F3523A" w:rsidRDefault="00663664" w:rsidP="00663664">
      <w:pPr>
        <w:jc w:val="center"/>
        <w:rPr>
          <w:rFonts w:ascii="Times New Roman" w:hAnsi="Times New Roman" w:cs="Times New Roman"/>
          <w:b/>
          <w:bCs/>
          <w:sz w:val="28"/>
          <w:szCs w:val="28"/>
          <w:u w:val="single"/>
        </w:rPr>
      </w:pPr>
    </w:p>
    <w:p w14:paraId="335A9592" w14:textId="77777777" w:rsidR="00663664" w:rsidRPr="00F3523A" w:rsidRDefault="00663664" w:rsidP="00663664">
      <w:pPr>
        <w:rPr>
          <w:rFonts w:ascii="Times New Roman" w:hAnsi="Times New Roman" w:cs="Times New Roman"/>
          <w:b/>
          <w:bCs/>
          <w:sz w:val="28"/>
          <w:szCs w:val="28"/>
          <w:u w:val="single"/>
        </w:rPr>
      </w:pPr>
      <w:r w:rsidRPr="00F3523A">
        <w:rPr>
          <w:rFonts w:ascii="Times New Roman" w:hAnsi="Times New Roman" w:cs="Times New Roman"/>
          <w:b/>
          <w:bCs/>
          <w:sz w:val="28"/>
          <w:szCs w:val="28"/>
          <w:u w:val="single"/>
        </w:rPr>
        <w:t>2022 Borrowers</w:t>
      </w:r>
    </w:p>
    <w:p w14:paraId="3528DBE1" w14:textId="77777777" w:rsidR="00663664" w:rsidRPr="00F3523A" w:rsidRDefault="00663664" w:rsidP="00663664">
      <w:pPr>
        <w:spacing w:after="0" w:line="360" w:lineRule="auto"/>
        <w:rPr>
          <w:rFonts w:ascii="Times New Roman" w:hAnsi="Times New Roman" w:cs="Times New Roman"/>
          <w:b/>
          <w:bCs/>
          <w:sz w:val="24"/>
          <w:szCs w:val="24"/>
        </w:rPr>
      </w:pPr>
      <w:r w:rsidRPr="00F3523A">
        <w:rPr>
          <w:rFonts w:ascii="Times New Roman" w:hAnsi="Times New Roman" w:cs="Times New Roman"/>
          <w:b/>
          <w:bCs/>
          <w:sz w:val="24"/>
          <w:szCs w:val="24"/>
        </w:rPr>
        <w:t>$5,080,000</w:t>
      </w:r>
    </w:p>
    <w:p w14:paraId="7B881868" w14:textId="77777777" w:rsidR="00663664" w:rsidRPr="00F3523A" w:rsidRDefault="00663664" w:rsidP="00663664">
      <w:pPr>
        <w:spacing w:after="0" w:line="240" w:lineRule="auto"/>
        <w:rPr>
          <w:rFonts w:ascii="Times New Roman" w:hAnsi="Times New Roman" w:cs="Times New Roman"/>
          <w:b/>
          <w:bCs/>
          <w:sz w:val="24"/>
          <w:szCs w:val="24"/>
        </w:rPr>
      </w:pPr>
      <w:r w:rsidRPr="00F3523A">
        <w:rPr>
          <w:rFonts w:ascii="Times New Roman" w:hAnsi="Times New Roman" w:cs="Times New Roman"/>
          <w:b/>
          <w:bCs/>
          <w:sz w:val="24"/>
          <w:szCs w:val="24"/>
        </w:rPr>
        <w:t>Alabama Transportation Infrastructure Bank, Limited Obligation Revenue Bonds (Bullock County</w:t>
      </w:r>
      <w:r>
        <w:rPr>
          <w:rFonts w:ascii="Times New Roman" w:hAnsi="Times New Roman" w:cs="Times New Roman"/>
          <w:b/>
          <w:bCs/>
          <w:sz w:val="24"/>
          <w:szCs w:val="24"/>
        </w:rPr>
        <w:t xml:space="preserve"> Project</w:t>
      </w:r>
      <w:r w:rsidRPr="00F3523A">
        <w:rPr>
          <w:rFonts w:ascii="Times New Roman" w:hAnsi="Times New Roman" w:cs="Times New Roman"/>
          <w:b/>
          <w:bCs/>
          <w:sz w:val="24"/>
          <w:szCs w:val="24"/>
        </w:rPr>
        <w:t>), Series 2022-A.</w:t>
      </w:r>
    </w:p>
    <w:p w14:paraId="2F1D4D89" w14:textId="77777777" w:rsidR="00663664" w:rsidRDefault="00663664" w:rsidP="00663664">
      <w:pPr>
        <w:rPr>
          <w:rFonts w:ascii="Times New Roman" w:hAnsi="Times New Roman" w:cs="Times New Roman"/>
          <w:sz w:val="24"/>
          <w:szCs w:val="24"/>
        </w:rPr>
      </w:pPr>
    </w:p>
    <w:p w14:paraId="12344F13" w14:textId="77777777" w:rsidR="00663664" w:rsidRPr="00F3523A" w:rsidRDefault="00663664" w:rsidP="00663664">
      <w:pPr>
        <w:rPr>
          <w:rFonts w:ascii="Times New Roman" w:hAnsi="Times New Roman" w:cs="Times New Roman"/>
          <w:b/>
          <w:bCs/>
          <w:sz w:val="24"/>
          <w:szCs w:val="24"/>
        </w:rPr>
      </w:pPr>
      <w:r w:rsidRPr="00F3523A">
        <w:rPr>
          <w:rFonts w:ascii="Times New Roman" w:hAnsi="Times New Roman" w:cs="Times New Roman"/>
          <w:sz w:val="24"/>
          <w:szCs w:val="24"/>
        </w:rPr>
        <w:t>On April 5, 2022, ATIB successfully</w:t>
      </w:r>
      <w:r>
        <w:rPr>
          <w:rFonts w:ascii="Times New Roman" w:hAnsi="Times New Roman" w:cs="Times New Roman"/>
          <w:sz w:val="24"/>
          <w:szCs w:val="24"/>
        </w:rPr>
        <w:t xml:space="preserve"> competitively</w:t>
      </w:r>
      <w:r w:rsidRPr="00F3523A">
        <w:rPr>
          <w:rFonts w:ascii="Times New Roman" w:hAnsi="Times New Roman" w:cs="Times New Roman"/>
          <w:sz w:val="24"/>
          <w:szCs w:val="24"/>
        </w:rPr>
        <w:t xml:space="preserve"> bid to the national bond market $5,080,000 in bonds to fund a loan to Bullock County for local road projects</w:t>
      </w:r>
      <w:r>
        <w:rPr>
          <w:rFonts w:ascii="Times New Roman" w:hAnsi="Times New Roman" w:cs="Times New Roman"/>
          <w:sz w:val="24"/>
          <w:szCs w:val="24"/>
        </w:rPr>
        <w:t xml:space="preserve">.  </w:t>
      </w:r>
      <w:r w:rsidRPr="00F3523A">
        <w:rPr>
          <w:rFonts w:ascii="Times New Roman" w:hAnsi="Times New Roman" w:cs="Times New Roman"/>
          <w:sz w:val="24"/>
          <w:szCs w:val="24"/>
        </w:rPr>
        <w:t>Bullock County</w:t>
      </w:r>
      <w:r>
        <w:rPr>
          <w:rFonts w:ascii="Times New Roman" w:hAnsi="Times New Roman" w:cs="Times New Roman"/>
          <w:sz w:val="24"/>
          <w:szCs w:val="24"/>
        </w:rPr>
        <w:t xml:space="preserve"> received a “AA” fixed rate for 15 years.</w:t>
      </w:r>
    </w:p>
    <w:p w14:paraId="7BCA3842"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Bullock County identified multiple needs for roadway improvements to numerous county roads including patching deteriorated roadway sections, widening existing roadways, leveling roadway surfaces, resurfacing, improving roadway shoulders, traffic striping, and other various improvements.</w:t>
      </w:r>
    </w:p>
    <w:p w14:paraId="17DD2A33" w14:textId="77777777" w:rsidR="00663664"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 xml:space="preserve">Bullock County pledged its share of the State's </w:t>
      </w:r>
      <w:r>
        <w:rPr>
          <w:rFonts w:ascii="Times New Roman" w:hAnsi="Times New Roman" w:cs="Times New Roman"/>
          <w:sz w:val="24"/>
          <w:szCs w:val="24"/>
        </w:rPr>
        <w:t>S</w:t>
      </w:r>
      <w:r w:rsidRPr="00F3523A">
        <w:rPr>
          <w:rFonts w:ascii="Times New Roman" w:hAnsi="Times New Roman" w:cs="Times New Roman"/>
          <w:sz w:val="24"/>
          <w:szCs w:val="24"/>
        </w:rPr>
        <w:t xml:space="preserve">even </w:t>
      </w:r>
      <w:r>
        <w:rPr>
          <w:rFonts w:ascii="Times New Roman" w:hAnsi="Times New Roman" w:cs="Times New Roman"/>
          <w:sz w:val="24"/>
          <w:szCs w:val="24"/>
        </w:rPr>
        <w:t>C</w:t>
      </w:r>
      <w:r w:rsidRPr="00F3523A">
        <w:rPr>
          <w:rFonts w:ascii="Times New Roman" w:hAnsi="Times New Roman" w:cs="Times New Roman"/>
          <w:sz w:val="24"/>
          <w:szCs w:val="24"/>
        </w:rPr>
        <w:t xml:space="preserve">ents </w:t>
      </w:r>
      <w:r>
        <w:rPr>
          <w:rFonts w:ascii="Times New Roman" w:hAnsi="Times New Roman" w:cs="Times New Roman"/>
          <w:sz w:val="24"/>
          <w:szCs w:val="24"/>
        </w:rPr>
        <w:t>G</w:t>
      </w:r>
      <w:r w:rsidRPr="00F3523A">
        <w:rPr>
          <w:rFonts w:ascii="Times New Roman" w:hAnsi="Times New Roman" w:cs="Times New Roman"/>
          <w:sz w:val="24"/>
          <w:szCs w:val="24"/>
        </w:rPr>
        <w:t xml:space="preserve">asoline </w:t>
      </w:r>
      <w:r>
        <w:rPr>
          <w:rFonts w:ascii="Times New Roman" w:hAnsi="Times New Roman" w:cs="Times New Roman"/>
          <w:sz w:val="24"/>
          <w:szCs w:val="24"/>
        </w:rPr>
        <w:t>T</w:t>
      </w:r>
      <w:r w:rsidRPr="00F3523A">
        <w:rPr>
          <w:rFonts w:ascii="Times New Roman" w:hAnsi="Times New Roman" w:cs="Times New Roman"/>
          <w:sz w:val="24"/>
          <w:szCs w:val="24"/>
        </w:rPr>
        <w:t>ax</w:t>
      </w:r>
      <w:r>
        <w:rPr>
          <w:rFonts w:ascii="Times New Roman" w:hAnsi="Times New Roman" w:cs="Times New Roman"/>
          <w:sz w:val="24"/>
          <w:szCs w:val="24"/>
        </w:rPr>
        <w:t xml:space="preserve"> </w:t>
      </w:r>
      <w:r w:rsidRPr="00F3523A">
        <w:rPr>
          <w:rFonts w:ascii="Times New Roman" w:hAnsi="Times New Roman" w:cs="Times New Roman"/>
          <w:sz w:val="24"/>
          <w:szCs w:val="24"/>
        </w:rPr>
        <w:t xml:space="preserve">and its share of the State's Rebuild Alabama </w:t>
      </w:r>
      <w:r>
        <w:rPr>
          <w:rFonts w:ascii="Times New Roman" w:hAnsi="Times New Roman" w:cs="Times New Roman"/>
          <w:sz w:val="24"/>
          <w:szCs w:val="24"/>
        </w:rPr>
        <w:t>Tax</w:t>
      </w:r>
      <w:r w:rsidRPr="00F3523A">
        <w:rPr>
          <w:rFonts w:ascii="Times New Roman" w:hAnsi="Times New Roman" w:cs="Times New Roman"/>
          <w:sz w:val="24"/>
          <w:szCs w:val="24"/>
        </w:rPr>
        <w:t>.</w:t>
      </w:r>
    </w:p>
    <w:p w14:paraId="0C56F40C" w14:textId="77777777" w:rsidR="00006E41" w:rsidRDefault="00006E41"/>
    <w:p w14:paraId="02666E1A" w14:textId="77777777" w:rsidR="00663664" w:rsidRPr="00F3523A" w:rsidRDefault="00663664" w:rsidP="00663664">
      <w:pPr>
        <w:spacing w:after="0" w:line="360" w:lineRule="auto"/>
        <w:rPr>
          <w:rFonts w:ascii="Times New Roman" w:hAnsi="Times New Roman" w:cs="Times New Roman"/>
          <w:b/>
          <w:bCs/>
          <w:sz w:val="24"/>
          <w:szCs w:val="24"/>
        </w:rPr>
      </w:pPr>
      <w:r w:rsidRPr="00F3523A">
        <w:rPr>
          <w:rFonts w:ascii="Times New Roman" w:hAnsi="Times New Roman" w:cs="Times New Roman"/>
          <w:b/>
          <w:bCs/>
          <w:sz w:val="24"/>
          <w:szCs w:val="24"/>
        </w:rPr>
        <w:t>$66,335,000</w:t>
      </w:r>
    </w:p>
    <w:p w14:paraId="2E9A99B6" w14:textId="77777777" w:rsidR="00663664" w:rsidRPr="00F3523A" w:rsidRDefault="00663664" w:rsidP="00663664">
      <w:pPr>
        <w:spacing w:after="0" w:line="240" w:lineRule="auto"/>
        <w:rPr>
          <w:rFonts w:ascii="Times New Roman" w:hAnsi="Times New Roman" w:cs="Times New Roman"/>
          <w:b/>
          <w:bCs/>
          <w:sz w:val="24"/>
          <w:szCs w:val="24"/>
        </w:rPr>
      </w:pPr>
      <w:r w:rsidRPr="00F3523A">
        <w:rPr>
          <w:rFonts w:ascii="Times New Roman" w:hAnsi="Times New Roman" w:cs="Times New Roman"/>
          <w:b/>
          <w:bCs/>
          <w:sz w:val="24"/>
          <w:szCs w:val="24"/>
        </w:rPr>
        <w:t>Alabama Transportation Infrastructure Bank, Limited Obligation Revenue Bonds (Jefferson County</w:t>
      </w:r>
      <w:r>
        <w:rPr>
          <w:rFonts w:ascii="Times New Roman" w:hAnsi="Times New Roman" w:cs="Times New Roman"/>
          <w:b/>
          <w:bCs/>
          <w:sz w:val="24"/>
          <w:szCs w:val="24"/>
        </w:rPr>
        <w:t xml:space="preserve"> Project</w:t>
      </w:r>
      <w:r w:rsidRPr="00F3523A">
        <w:rPr>
          <w:rFonts w:ascii="Times New Roman" w:hAnsi="Times New Roman" w:cs="Times New Roman"/>
          <w:b/>
          <w:bCs/>
          <w:sz w:val="24"/>
          <w:szCs w:val="24"/>
        </w:rPr>
        <w:t>), Series 2022-B.</w:t>
      </w:r>
    </w:p>
    <w:p w14:paraId="7C07B2C8" w14:textId="77777777" w:rsidR="00663664" w:rsidRDefault="00663664" w:rsidP="00663664">
      <w:pPr>
        <w:rPr>
          <w:rFonts w:ascii="Times New Roman" w:hAnsi="Times New Roman" w:cs="Times New Roman"/>
          <w:sz w:val="24"/>
          <w:szCs w:val="24"/>
        </w:rPr>
      </w:pPr>
    </w:p>
    <w:p w14:paraId="4E62A76E"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 xml:space="preserve">On June 28, 2022, ATIB successfully </w:t>
      </w:r>
      <w:r>
        <w:rPr>
          <w:rFonts w:ascii="Times New Roman" w:hAnsi="Times New Roman" w:cs="Times New Roman"/>
          <w:sz w:val="24"/>
          <w:szCs w:val="24"/>
        </w:rPr>
        <w:t xml:space="preserve">competitively </w:t>
      </w:r>
      <w:r w:rsidRPr="00F3523A">
        <w:rPr>
          <w:rFonts w:ascii="Times New Roman" w:hAnsi="Times New Roman" w:cs="Times New Roman"/>
          <w:sz w:val="24"/>
          <w:szCs w:val="24"/>
        </w:rPr>
        <w:t>bid to the national bond market $66,335,000 in bonds to fund a loan to Jefferson County for local transportation projects</w:t>
      </w:r>
      <w:r>
        <w:rPr>
          <w:rFonts w:ascii="Times New Roman" w:hAnsi="Times New Roman" w:cs="Times New Roman"/>
          <w:sz w:val="24"/>
          <w:szCs w:val="24"/>
        </w:rPr>
        <w:t xml:space="preserve">.  </w:t>
      </w:r>
      <w:r w:rsidRPr="00F3523A">
        <w:rPr>
          <w:rFonts w:ascii="Times New Roman" w:hAnsi="Times New Roman" w:cs="Times New Roman"/>
          <w:sz w:val="24"/>
          <w:szCs w:val="24"/>
        </w:rPr>
        <w:t>Jefferson County</w:t>
      </w:r>
      <w:r>
        <w:rPr>
          <w:rFonts w:ascii="Times New Roman" w:hAnsi="Times New Roman" w:cs="Times New Roman"/>
          <w:sz w:val="24"/>
          <w:szCs w:val="24"/>
        </w:rPr>
        <w:t xml:space="preserve"> received a “AA” fixed rate for 20 years</w:t>
      </w:r>
      <w:r w:rsidRPr="00F3523A">
        <w:rPr>
          <w:rFonts w:ascii="Times New Roman" w:hAnsi="Times New Roman" w:cs="Times New Roman"/>
          <w:sz w:val="24"/>
          <w:szCs w:val="24"/>
        </w:rPr>
        <w:t>.</w:t>
      </w:r>
    </w:p>
    <w:p w14:paraId="39BDFBB5"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Jefferson County identified 12 projects for funding such as roadway reconstruction, intersection improvements, deficient bridge replacement, round-a-bout access, and other multi-jurisdictional projects.</w:t>
      </w:r>
    </w:p>
    <w:p w14:paraId="486E12F0"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Jefferson County pledged the County’s Bridge and Public Building Fund that collects a 5.1 mill ad valorem tax.</w:t>
      </w:r>
    </w:p>
    <w:p w14:paraId="6BD91779" w14:textId="77777777" w:rsidR="00663664" w:rsidRDefault="00663664"/>
    <w:p w14:paraId="23C81FC3" w14:textId="77777777" w:rsidR="00663664" w:rsidRPr="00D33D5E" w:rsidRDefault="00663664" w:rsidP="00663664">
      <w:pPr>
        <w:rPr>
          <w:rFonts w:ascii="Times New Roman" w:hAnsi="Times New Roman" w:cs="Times New Roman"/>
          <w:b/>
          <w:bCs/>
          <w:sz w:val="28"/>
          <w:szCs w:val="28"/>
          <w:u w:val="single"/>
        </w:rPr>
      </w:pPr>
      <w:r w:rsidRPr="00D33D5E">
        <w:rPr>
          <w:rFonts w:ascii="Times New Roman" w:hAnsi="Times New Roman" w:cs="Times New Roman"/>
          <w:b/>
          <w:bCs/>
          <w:sz w:val="28"/>
          <w:szCs w:val="28"/>
          <w:u w:val="single"/>
        </w:rPr>
        <w:lastRenderedPageBreak/>
        <w:t>2023 Borrowers</w:t>
      </w:r>
    </w:p>
    <w:p w14:paraId="4F773921" w14:textId="77777777" w:rsidR="00663664" w:rsidRDefault="00663664" w:rsidP="00663664">
      <w:pPr>
        <w:rPr>
          <w:rFonts w:ascii="Times New Roman" w:hAnsi="Times New Roman" w:cs="Times New Roman"/>
          <w:b/>
          <w:bCs/>
          <w:sz w:val="24"/>
          <w:szCs w:val="24"/>
        </w:rPr>
      </w:pPr>
      <w:r>
        <w:rPr>
          <w:rFonts w:ascii="Times New Roman" w:hAnsi="Times New Roman" w:cs="Times New Roman"/>
          <w:b/>
          <w:bCs/>
          <w:sz w:val="24"/>
          <w:szCs w:val="24"/>
        </w:rPr>
        <w:t>$4,170,000</w:t>
      </w:r>
    </w:p>
    <w:p w14:paraId="2BD79728" w14:textId="77777777" w:rsidR="00663664" w:rsidRDefault="00663664" w:rsidP="00663664">
      <w:pPr>
        <w:rPr>
          <w:rFonts w:ascii="Times New Roman" w:hAnsi="Times New Roman" w:cs="Times New Roman"/>
          <w:b/>
          <w:bCs/>
          <w:sz w:val="24"/>
          <w:szCs w:val="24"/>
        </w:rPr>
      </w:pPr>
      <w:r>
        <w:rPr>
          <w:rFonts w:ascii="Times New Roman" w:hAnsi="Times New Roman" w:cs="Times New Roman"/>
          <w:b/>
          <w:bCs/>
          <w:sz w:val="24"/>
          <w:szCs w:val="24"/>
        </w:rPr>
        <w:t>Alabama Transportation Infrastructure Bank, Limited Obligation Revenue Bonds (Jackson County Project), Series 2023-A.</w:t>
      </w:r>
    </w:p>
    <w:p w14:paraId="08CEB027"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On August 1, 2023, ATIB successfully competitively bid to the national bond market $4,170,000 in bonds to fund a loan to Jackson County for local road projects.  Jackson County received a “AA” fixed rate for 15 years.</w:t>
      </w:r>
    </w:p>
    <w:p w14:paraId="7C487ABE"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Jackson County identified multiple needed improvements to major and minor collector roadways and local roads throughout the County.  Improvements included resurfacing and preserving critical corridors within Jackson County’s inventory of hot mix paved roadways.  Other improvements needed included resurfacing hot mix asphalt roadways that are in stages of advanced deterioration and preserving hot mix asphalt roadways that qualify for restorative treatments.</w:t>
      </w:r>
    </w:p>
    <w:p w14:paraId="0399BC2B"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Jackson County pledged its share of the State’s Rebuild Alabama Tax and the County’s Public Buildings, Road, and Bridge Fund that collects a 2.5 mill ad valorem tax.</w:t>
      </w:r>
    </w:p>
    <w:p w14:paraId="2272A8F2" w14:textId="77777777" w:rsidR="00663664" w:rsidRDefault="00663664"/>
    <w:p w14:paraId="0424D214" w14:textId="77777777" w:rsidR="00663664" w:rsidRPr="000A4145" w:rsidRDefault="00663664" w:rsidP="00663664">
      <w:pPr>
        <w:rPr>
          <w:rFonts w:ascii="Times New Roman" w:hAnsi="Times New Roman" w:cs="Times New Roman"/>
          <w:sz w:val="24"/>
          <w:szCs w:val="24"/>
        </w:rPr>
      </w:pPr>
      <w:r>
        <w:rPr>
          <w:rFonts w:ascii="Times New Roman" w:hAnsi="Times New Roman" w:cs="Times New Roman"/>
          <w:b/>
          <w:bCs/>
          <w:sz w:val="24"/>
          <w:szCs w:val="24"/>
        </w:rPr>
        <w:t>$6,940,000</w:t>
      </w:r>
    </w:p>
    <w:p w14:paraId="139C0B48" w14:textId="77777777" w:rsidR="00663664" w:rsidRDefault="00663664" w:rsidP="00663664">
      <w:pPr>
        <w:rPr>
          <w:rFonts w:ascii="Times New Roman" w:hAnsi="Times New Roman" w:cs="Times New Roman"/>
          <w:b/>
          <w:bCs/>
          <w:sz w:val="24"/>
          <w:szCs w:val="24"/>
        </w:rPr>
      </w:pPr>
      <w:r>
        <w:rPr>
          <w:rFonts w:ascii="Times New Roman" w:hAnsi="Times New Roman" w:cs="Times New Roman"/>
          <w:b/>
          <w:bCs/>
          <w:sz w:val="24"/>
          <w:szCs w:val="24"/>
        </w:rPr>
        <w:t>Alabama Transportation Infrastructure Bank, Limited Obligation Revenue Bonds (City of Saraland Project), Series 2023-B.</w:t>
      </w:r>
    </w:p>
    <w:p w14:paraId="64697D9B"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On September 12, 2023, ATIB successfully competitively bid to the national bond market $6,940,000 in bonds to fund a loan to the City of Saraland for local road projects.  The City of Saraland received a “AA” fixed rate for 20 years.</w:t>
      </w:r>
    </w:p>
    <w:p w14:paraId="3E0482D8"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The City of Saraland is the fastest growing City in Mobile County, Alabama.  A major component to the City’s growth is access to I-65, one of the major interstates in the State.  The city identified several improvements needed on its streets to help with the increase in traffic accessing I-65.  Specifically, the realignment of one city street to construct a new signalized intersection, improve a service road running along I-65 to help flow of traffic, improve drainage, and new traffic safety features around the city.</w:t>
      </w:r>
    </w:p>
    <w:p w14:paraId="4E1C62A6" w14:textId="77777777" w:rsidR="00663664" w:rsidRPr="00951C04" w:rsidRDefault="00663664" w:rsidP="00663664">
      <w:pPr>
        <w:rPr>
          <w:rFonts w:ascii="Times New Roman" w:hAnsi="Times New Roman" w:cs="Times New Roman"/>
          <w:sz w:val="24"/>
          <w:szCs w:val="24"/>
        </w:rPr>
      </w:pPr>
      <w:r>
        <w:rPr>
          <w:rFonts w:ascii="Times New Roman" w:hAnsi="Times New Roman" w:cs="Times New Roman"/>
          <w:sz w:val="24"/>
          <w:szCs w:val="24"/>
        </w:rPr>
        <w:t>The City of Saraland pledged its share of the Mobile County Gasoline Tax, State’s Seven Cents Gasoline Tax, State’s Six Cents Gasoline Tax, and the State’s Rebuild Alabama Tax.</w:t>
      </w:r>
    </w:p>
    <w:p w14:paraId="61A18B21" w14:textId="77777777" w:rsidR="00663664" w:rsidRDefault="00663664"/>
    <w:sectPr w:rsidR="00663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64"/>
    <w:rsid w:val="00006E41"/>
    <w:rsid w:val="00663664"/>
    <w:rsid w:val="008E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2CD4"/>
  <w15:chartTrackingRefBased/>
  <w15:docId w15:val="{C245F1BF-8FCB-464F-B66E-6613F08F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64"/>
  </w:style>
  <w:style w:type="paragraph" w:styleId="Heading1">
    <w:name w:val="heading 1"/>
    <w:basedOn w:val="Normal"/>
    <w:next w:val="Normal"/>
    <w:link w:val="Heading1Char"/>
    <w:uiPriority w:val="9"/>
    <w:qFormat/>
    <w:rsid w:val="006636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36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36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36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36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3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36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36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36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36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3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664"/>
    <w:rPr>
      <w:rFonts w:eastAsiaTheme="majorEastAsia" w:cstheme="majorBidi"/>
      <w:color w:val="272727" w:themeColor="text1" w:themeTint="D8"/>
    </w:rPr>
  </w:style>
  <w:style w:type="paragraph" w:styleId="Title">
    <w:name w:val="Title"/>
    <w:basedOn w:val="Normal"/>
    <w:next w:val="Normal"/>
    <w:link w:val="TitleChar"/>
    <w:uiPriority w:val="10"/>
    <w:qFormat/>
    <w:rsid w:val="00663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6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6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3664"/>
    <w:rPr>
      <w:i/>
      <w:iCs/>
      <w:color w:val="404040" w:themeColor="text1" w:themeTint="BF"/>
    </w:rPr>
  </w:style>
  <w:style w:type="paragraph" w:styleId="ListParagraph">
    <w:name w:val="List Paragraph"/>
    <w:basedOn w:val="Normal"/>
    <w:uiPriority w:val="34"/>
    <w:qFormat/>
    <w:rsid w:val="00663664"/>
    <w:pPr>
      <w:ind w:left="720"/>
      <w:contextualSpacing/>
    </w:pPr>
  </w:style>
  <w:style w:type="character" w:styleId="IntenseEmphasis">
    <w:name w:val="Intense Emphasis"/>
    <w:basedOn w:val="DefaultParagraphFont"/>
    <w:uiPriority w:val="21"/>
    <w:qFormat/>
    <w:rsid w:val="00663664"/>
    <w:rPr>
      <w:i/>
      <w:iCs/>
      <w:color w:val="365F91" w:themeColor="accent1" w:themeShade="BF"/>
    </w:rPr>
  </w:style>
  <w:style w:type="paragraph" w:styleId="IntenseQuote">
    <w:name w:val="Intense Quote"/>
    <w:basedOn w:val="Normal"/>
    <w:next w:val="Normal"/>
    <w:link w:val="IntenseQuoteChar"/>
    <w:uiPriority w:val="30"/>
    <w:qFormat/>
    <w:rsid w:val="006636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3664"/>
    <w:rPr>
      <w:i/>
      <w:iCs/>
      <w:color w:val="365F91" w:themeColor="accent1" w:themeShade="BF"/>
    </w:rPr>
  </w:style>
  <w:style w:type="character" w:styleId="IntenseReference">
    <w:name w:val="Intense Reference"/>
    <w:basedOn w:val="DefaultParagraphFont"/>
    <w:uiPriority w:val="32"/>
    <w:qFormat/>
    <w:rsid w:val="0066366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Jackson</dc:creator>
  <cp:keywords/>
  <dc:description/>
  <cp:lastModifiedBy>Alex Jackson</cp:lastModifiedBy>
  <cp:revision>1</cp:revision>
  <dcterms:created xsi:type="dcterms:W3CDTF">2024-07-11T19:00:00Z</dcterms:created>
  <dcterms:modified xsi:type="dcterms:W3CDTF">2024-07-11T19:02:00Z</dcterms:modified>
</cp:coreProperties>
</file>